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59F7" w14:textId="77777777" w:rsidR="00C051E6" w:rsidRPr="00C051E6" w:rsidRDefault="00C051E6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51E6">
        <w:rPr>
          <w:rFonts w:ascii="Arial" w:hAnsi="Arial" w:cs="Arial"/>
          <w:sz w:val="22"/>
          <w:szCs w:val="22"/>
        </w:rPr>
        <w:t xml:space="preserve">Section 48 of the </w:t>
      </w:r>
      <w:r w:rsidRPr="00C051E6">
        <w:rPr>
          <w:rFonts w:ascii="Arial" w:hAnsi="Arial" w:cs="Arial"/>
          <w:i/>
          <w:sz w:val="22"/>
          <w:szCs w:val="22"/>
        </w:rPr>
        <w:t>Legal Aid Queensland Act 1997</w:t>
      </w:r>
      <w:r w:rsidRPr="00C051E6">
        <w:rPr>
          <w:rFonts w:ascii="Arial" w:hAnsi="Arial" w:cs="Arial"/>
          <w:sz w:val="22"/>
          <w:szCs w:val="22"/>
        </w:rPr>
        <w:t xml:space="preserve"> (the Act) establishes the </w:t>
      </w:r>
      <w:r>
        <w:rPr>
          <w:rFonts w:ascii="Arial" w:hAnsi="Arial" w:cs="Arial"/>
          <w:sz w:val="22"/>
          <w:szCs w:val="22"/>
        </w:rPr>
        <w:t>Legal Aid Board (the Boar</w:t>
      </w:r>
      <w:r w:rsidR="004A2BC8">
        <w:rPr>
          <w:rFonts w:ascii="Arial" w:hAnsi="Arial" w:cs="Arial"/>
          <w:sz w:val="22"/>
          <w:szCs w:val="22"/>
        </w:rPr>
        <w:t>d). The function of the Board is</w:t>
      </w:r>
      <w:r w:rsidRPr="00C051E6">
        <w:rPr>
          <w:rFonts w:ascii="Arial" w:hAnsi="Arial" w:cs="Arial"/>
          <w:sz w:val="22"/>
          <w:szCs w:val="22"/>
        </w:rPr>
        <w:t xml:space="preserve"> to responsibly manage Legal Aid Queensland (LAQ) and ensure that LAQ achieves its objects under this Act. </w:t>
      </w:r>
    </w:p>
    <w:p w14:paraId="18B04C33" w14:textId="77777777" w:rsidR="00B03F73" w:rsidRPr="008450A2" w:rsidRDefault="00C051E6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051E6">
        <w:rPr>
          <w:rFonts w:ascii="Arial" w:hAnsi="Arial" w:cs="Arial"/>
          <w:sz w:val="22"/>
          <w:szCs w:val="22"/>
        </w:rPr>
        <w:t>Under section 49 of the Act, the Board consists of five persons (</w:t>
      </w:r>
      <w:r w:rsidR="004A2BC8">
        <w:rPr>
          <w:rFonts w:ascii="Arial" w:hAnsi="Arial" w:cs="Arial"/>
          <w:sz w:val="22"/>
          <w:szCs w:val="22"/>
        </w:rPr>
        <w:t xml:space="preserve">including </w:t>
      </w:r>
      <w:r w:rsidRPr="00C051E6">
        <w:rPr>
          <w:rFonts w:ascii="Arial" w:hAnsi="Arial" w:cs="Arial"/>
          <w:sz w:val="22"/>
          <w:szCs w:val="22"/>
        </w:rPr>
        <w:t>one as the Board Chairperson) appointed by the Governor in Council.</w:t>
      </w:r>
    </w:p>
    <w:p w14:paraId="3E67F07B" w14:textId="7DC61EC9" w:rsidR="008450A2" w:rsidRPr="008450A2" w:rsidRDefault="008450A2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450A2">
        <w:rPr>
          <w:rFonts w:ascii="Arial" w:hAnsi="Arial" w:cs="Arial"/>
          <w:sz w:val="22"/>
          <w:szCs w:val="22"/>
        </w:rPr>
        <w:t xml:space="preserve">Section 51(1) of the Act provides that a </w:t>
      </w:r>
      <w:r w:rsidRPr="008450A2">
        <w:rPr>
          <w:rFonts w:ascii="Arial" w:hAnsi="Arial" w:cs="Arial"/>
          <w:color w:val="auto"/>
          <w:sz w:val="22"/>
          <w:szCs w:val="22"/>
        </w:rPr>
        <w:t>member of the Board must be appointed for a term no longer than three years decided by the Governor in Council</w:t>
      </w:r>
      <w:r w:rsidR="00D95C83">
        <w:rPr>
          <w:rFonts w:ascii="Arial" w:hAnsi="Arial" w:cs="Arial"/>
          <w:color w:val="auto"/>
          <w:sz w:val="22"/>
          <w:szCs w:val="22"/>
        </w:rPr>
        <w:t>.</w:t>
      </w:r>
    </w:p>
    <w:p w14:paraId="3481821D" w14:textId="77777777" w:rsidR="00FB141F" w:rsidRPr="00B03F73" w:rsidRDefault="00FB141F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3F73">
        <w:rPr>
          <w:rFonts w:ascii="Arial" w:hAnsi="Arial" w:cs="Arial"/>
          <w:sz w:val="22"/>
          <w:szCs w:val="22"/>
          <w:lang w:val="en-US"/>
        </w:rPr>
        <w:t xml:space="preserve">Section 67 of the Act outlines that the </w:t>
      </w:r>
      <w:r w:rsidR="00DB50B3">
        <w:rPr>
          <w:rFonts w:ascii="Arial" w:hAnsi="Arial" w:cs="Arial"/>
          <w:sz w:val="22"/>
          <w:szCs w:val="22"/>
          <w:lang w:val="en-US"/>
        </w:rPr>
        <w:t>Chief Executive Officer (</w:t>
      </w:r>
      <w:r w:rsidRPr="00B03F73">
        <w:rPr>
          <w:rFonts w:ascii="Arial" w:hAnsi="Arial" w:cs="Arial"/>
          <w:sz w:val="22"/>
          <w:szCs w:val="22"/>
          <w:lang w:val="en-US"/>
        </w:rPr>
        <w:t>CEO</w:t>
      </w:r>
      <w:r w:rsidR="00DB50B3">
        <w:rPr>
          <w:rFonts w:ascii="Arial" w:hAnsi="Arial" w:cs="Arial"/>
          <w:sz w:val="22"/>
          <w:szCs w:val="22"/>
          <w:lang w:val="en-US"/>
        </w:rPr>
        <w:t>)</w:t>
      </w:r>
      <w:r w:rsidRPr="00B03F73">
        <w:rPr>
          <w:rFonts w:ascii="Arial" w:hAnsi="Arial" w:cs="Arial"/>
          <w:sz w:val="22"/>
          <w:szCs w:val="22"/>
          <w:lang w:val="en-US"/>
        </w:rPr>
        <w:t>, under the Board, is responsible for</w:t>
      </w:r>
      <w:r w:rsidR="00E966A8">
        <w:rPr>
          <w:rFonts w:ascii="Arial" w:hAnsi="Arial" w:cs="Arial"/>
          <w:sz w:val="22"/>
          <w:szCs w:val="22"/>
          <w:lang w:val="en-US"/>
        </w:rPr>
        <w:t>:</w:t>
      </w:r>
    </w:p>
    <w:p w14:paraId="67696DCC" w14:textId="77777777" w:rsidR="00FB141F" w:rsidRPr="008769F4" w:rsidRDefault="00FB141F" w:rsidP="00A35379">
      <w:pPr>
        <w:pStyle w:val="Cabinet2text"/>
        <w:numPr>
          <w:ilvl w:val="0"/>
          <w:numId w:val="15"/>
        </w:numPr>
        <w:ind w:left="1134" w:hanging="850"/>
        <w:rPr>
          <w:rFonts w:ascii="Arial" w:hAnsi="Arial" w:cs="Arial"/>
          <w:sz w:val="22"/>
          <w:szCs w:val="22"/>
          <w:lang w:val="en-US"/>
        </w:rPr>
      </w:pPr>
      <w:r w:rsidRPr="008769F4">
        <w:rPr>
          <w:rFonts w:ascii="Arial" w:hAnsi="Arial" w:cs="Arial"/>
          <w:sz w:val="22"/>
          <w:szCs w:val="22"/>
          <w:lang w:val="en-US"/>
        </w:rPr>
        <w:t>controlling LAQ’s day to day administration in accordance with</w:t>
      </w:r>
      <w:r w:rsidR="00E966A8">
        <w:rPr>
          <w:rFonts w:ascii="Arial" w:hAnsi="Arial" w:cs="Arial"/>
          <w:sz w:val="22"/>
          <w:szCs w:val="22"/>
          <w:lang w:val="en-US"/>
        </w:rPr>
        <w:t>:</w:t>
      </w:r>
    </w:p>
    <w:p w14:paraId="52A60E17" w14:textId="77777777" w:rsidR="00FB141F" w:rsidRPr="008769F4" w:rsidRDefault="00FB141F" w:rsidP="00A35379">
      <w:pPr>
        <w:pStyle w:val="Cabinet3text"/>
        <w:numPr>
          <w:ilvl w:val="0"/>
          <w:numId w:val="14"/>
        </w:numPr>
        <w:tabs>
          <w:tab w:val="left" w:pos="1418"/>
        </w:tabs>
        <w:ind w:hanging="578"/>
        <w:rPr>
          <w:rFonts w:ascii="Arial" w:hAnsi="Arial" w:cs="Arial"/>
          <w:sz w:val="22"/>
          <w:szCs w:val="22"/>
          <w:lang w:val="en-US"/>
        </w:rPr>
      </w:pPr>
      <w:r w:rsidRPr="008769F4">
        <w:rPr>
          <w:rFonts w:ascii="Arial" w:hAnsi="Arial" w:cs="Arial"/>
          <w:sz w:val="22"/>
          <w:szCs w:val="22"/>
          <w:lang w:val="en-US"/>
        </w:rPr>
        <w:t>priorities and strategies decided by the Board; and</w:t>
      </w:r>
    </w:p>
    <w:p w14:paraId="4777602C" w14:textId="77777777" w:rsidR="00FB141F" w:rsidRPr="008769F4" w:rsidRDefault="00FB141F" w:rsidP="00A35379">
      <w:pPr>
        <w:pStyle w:val="Cabinet3text"/>
        <w:numPr>
          <w:ilvl w:val="0"/>
          <w:numId w:val="14"/>
        </w:numPr>
        <w:tabs>
          <w:tab w:val="left" w:pos="1418"/>
        </w:tabs>
        <w:ind w:hanging="578"/>
        <w:rPr>
          <w:rFonts w:ascii="Arial" w:hAnsi="Arial" w:cs="Arial"/>
          <w:sz w:val="22"/>
          <w:szCs w:val="22"/>
          <w:lang w:val="en-US"/>
        </w:rPr>
      </w:pPr>
      <w:r w:rsidRPr="008769F4">
        <w:rPr>
          <w:rFonts w:ascii="Arial" w:hAnsi="Arial" w:cs="Arial"/>
          <w:sz w:val="22"/>
          <w:szCs w:val="22"/>
          <w:lang w:val="en-US"/>
        </w:rPr>
        <w:t>directions given to the CEO by the Board;</w:t>
      </w:r>
    </w:p>
    <w:p w14:paraId="49B14D54" w14:textId="77777777" w:rsidR="00FB141F" w:rsidRPr="008769F4" w:rsidRDefault="00FB141F" w:rsidP="00A35379">
      <w:pPr>
        <w:pStyle w:val="Cabinet2text"/>
        <w:numPr>
          <w:ilvl w:val="0"/>
          <w:numId w:val="15"/>
        </w:numPr>
        <w:ind w:left="1134" w:hanging="850"/>
        <w:rPr>
          <w:rFonts w:ascii="Arial" w:hAnsi="Arial" w:cs="Arial"/>
          <w:sz w:val="22"/>
          <w:szCs w:val="22"/>
          <w:lang w:val="en-US"/>
        </w:rPr>
      </w:pPr>
      <w:r w:rsidRPr="008769F4">
        <w:rPr>
          <w:rFonts w:ascii="Arial" w:hAnsi="Arial" w:cs="Arial"/>
          <w:sz w:val="22"/>
          <w:szCs w:val="22"/>
          <w:lang w:val="en-US"/>
        </w:rPr>
        <w:t xml:space="preserve">providing legal services to legally assisted persons under the Act; </w:t>
      </w:r>
    </w:p>
    <w:p w14:paraId="31F06516" w14:textId="3497F7A9" w:rsidR="00FB141F" w:rsidRPr="008769F4" w:rsidRDefault="00FB141F" w:rsidP="00A35379">
      <w:pPr>
        <w:pStyle w:val="Cabinet2text"/>
        <w:numPr>
          <w:ilvl w:val="0"/>
          <w:numId w:val="15"/>
        </w:numPr>
        <w:ind w:left="709" w:hanging="425"/>
        <w:rPr>
          <w:rFonts w:ascii="Arial" w:hAnsi="Arial" w:cs="Arial"/>
          <w:sz w:val="22"/>
          <w:szCs w:val="22"/>
          <w:lang w:val="en-US"/>
        </w:rPr>
      </w:pPr>
      <w:r w:rsidRPr="008769F4">
        <w:rPr>
          <w:rFonts w:ascii="Arial" w:hAnsi="Arial" w:cs="Arial"/>
          <w:sz w:val="22"/>
          <w:szCs w:val="22"/>
          <w:lang w:val="en-US"/>
        </w:rPr>
        <w:t>arranging and supervising the provision of legal services to legally assisted persons by Legal Aid lawyers</w:t>
      </w:r>
      <w:r w:rsidR="002B744D">
        <w:rPr>
          <w:rFonts w:ascii="Arial" w:hAnsi="Arial" w:cs="Arial"/>
          <w:sz w:val="22"/>
          <w:szCs w:val="22"/>
          <w:lang w:val="en-US"/>
        </w:rPr>
        <w:t>.</w:t>
      </w:r>
    </w:p>
    <w:p w14:paraId="5D96E08E" w14:textId="291F6F62" w:rsidR="00B03F73" w:rsidRPr="002B744D" w:rsidRDefault="00B03F73" w:rsidP="002B744D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B03F73">
        <w:rPr>
          <w:rFonts w:ascii="Arial" w:hAnsi="Arial" w:cs="Arial"/>
          <w:sz w:val="22"/>
          <w:szCs w:val="22"/>
          <w:lang w:val="en-US"/>
        </w:rPr>
        <w:t>Section 66 of the Act provides that the CEO can be appointed for a term of five years</w:t>
      </w:r>
      <w:r w:rsidR="002B744D">
        <w:rPr>
          <w:rFonts w:ascii="Arial" w:hAnsi="Arial" w:cs="Arial"/>
          <w:sz w:val="22"/>
          <w:szCs w:val="22"/>
          <w:lang w:val="en-US"/>
        </w:rPr>
        <w:t xml:space="preserve"> </w:t>
      </w:r>
      <w:r w:rsidRPr="002B744D">
        <w:rPr>
          <w:rFonts w:ascii="Arial" w:hAnsi="Arial" w:cs="Arial"/>
          <w:sz w:val="22"/>
          <w:szCs w:val="22"/>
          <w:lang w:val="en-US"/>
        </w:rPr>
        <w:t>with eligibility for reappointment.</w:t>
      </w:r>
    </w:p>
    <w:p w14:paraId="003186D3" w14:textId="2D0ADBDA" w:rsidR="00B03F73" w:rsidRDefault="00B03F73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7F59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Mr Anthony Reilly be recommended to the Governor in Council for </w:t>
      </w:r>
      <w:r w:rsidR="00E966A8">
        <w:rPr>
          <w:rFonts w:ascii="Arial" w:hAnsi="Arial" w:cs="Arial"/>
          <w:bCs/>
          <w:spacing w:val="-3"/>
          <w:sz w:val="22"/>
          <w:szCs w:val="22"/>
        </w:rPr>
        <w:t>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appointment as </w:t>
      </w:r>
      <w:r w:rsidR="002B744D">
        <w:rPr>
          <w:rFonts w:ascii="Arial" w:hAnsi="Arial" w:cs="Arial"/>
          <w:bCs/>
          <w:spacing w:val="-3"/>
          <w:sz w:val="22"/>
          <w:szCs w:val="22"/>
        </w:rPr>
        <w:t xml:space="preserve">Chief Executive Officer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2B744D">
        <w:rPr>
          <w:rFonts w:ascii="Arial" w:hAnsi="Arial" w:cs="Arial"/>
          <w:bCs/>
          <w:spacing w:val="-3"/>
          <w:sz w:val="22"/>
          <w:szCs w:val="22"/>
        </w:rPr>
        <w:t xml:space="preserve">Legal Aid Queensland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for a term of </w:t>
      </w:r>
      <w:r w:rsidR="00011EC3">
        <w:rPr>
          <w:rFonts w:ascii="Arial" w:hAnsi="Arial" w:cs="Arial"/>
          <w:bCs/>
          <w:spacing w:val="-3"/>
          <w:sz w:val="22"/>
          <w:szCs w:val="22"/>
        </w:rPr>
        <w:t>two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years commencing on and from</w:t>
      </w:r>
      <w:r w:rsidR="002B744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1</w:t>
      </w:r>
      <w:r w:rsidR="00D95C83">
        <w:rPr>
          <w:rFonts w:ascii="Arial" w:hAnsi="Arial" w:cs="Arial"/>
          <w:bCs/>
          <w:spacing w:val="-3"/>
          <w:sz w:val="22"/>
          <w:szCs w:val="22"/>
        </w:rPr>
        <w:t>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November 2017 to and including 1</w:t>
      </w:r>
      <w:r w:rsidR="002B744D">
        <w:rPr>
          <w:rFonts w:ascii="Arial" w:hAnsi="Arial" w:cs="Arial"/>
          <w:bCs/>
          <w:spacing w:val="-3"/>
          <w:sz w:val="22"/>
          <w:szCs w:val="22"/>
        </w:rPr>
        <w:t>6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November 2019</w:t>
      </w:r>
      <w:r w:rsidR="00060C6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70DFAF6" w14:textId="14A10773" w:rsidR="00564AD7" w:rsidRPr="00967F59" w:rsidRDefault="00094025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0742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0178" w:rsidRPr="009A0742">
        <w:rPr>
          <w:rFonts w:ascii="Arial" w:hAnsi="Arial" w:cs="Arial"/>
          <w:sz w:val="22"/>
          <w:szCs w:val="22"/>
          <w:u w:val="single"/>
        </w:rPr>
        <w:t>endorsed</w:t>
      </w:r>
      <w:r w:rsidR="00AE0178" w:rsidRPr="00C051E6">
        <w:rPr>
          <w:rFonts w:ascii="Arial" w:hAnsi="Arial" w:cs="Arial"/>
          <w:sz w:val="22"/>
          <w:szCs w:val="22"/>
        </w:rPr>
        <w:t xml:space="preserve"> that</w:t>
      </w:r>
      <w:r w:rsidR="00C44CC5">
        <w:rPr>
          <w:rFonts w:ascii="Arial" w:hAnsi="Arial" w:cs="Arial"/>
          <w:sz w:val="22"/>
          <w:szCs w:val="22"/>
        </w:rPr>
        <w:t xml:space="preserve"> </w:t>
      </w:r>
      <w:r w:rsidR="00060C6B">
        <w:rPr>
          <w:rFonts w:ascii="Arial" w:hAnsi="Arial" w:cs="Arial"/>
          <w:sz w:val="22"/>
          <w:szCs w:val="22"/>
        </w:rPr>
        <w:t>M</w:t>
      </w:r>
      <w:r w:rsidR="009A0742" w:rsidRPr="00C44CC5">
        <w:rPr>
          <w:rFonts w:ascii="Arial" w:hAnsi="Arial" w:cs="Arial"/>
          <w:sz w:val="22"/>
          <w:szCs w:val="22"/>
        </w:rPr>
        <w:t xml:space="preserve">s Sandra Deane </w:t>
      </w:r>
      <w:r w:rsidR="00060C6B">
        <w:rPr>
          <w:rFonts w:ascii="Arial" w:hAnsi="Arial" w:cs="Arial"/>
          <w:sz w:val="22"/>
          <w:szCs w:val="22"/>
        </w:rPr>
        <w:t xml:space="preserve">and </w:t>
      </w:r>
      <w:r w:rsidR="00060C6B" w:rsidRPr="00C44CC5">
        <w:rPr>
          <w:rFonts w:ascii="Arial" w:hAnsi="Arial" w:cs="Arial"/>
          <w:sz w:val="22"/>
          <w:szCs w:val="22"/>
        </w:rPr>
        <w:t>Mr Allan Welsh</w:t>
      </w:r>
      <w:r w:rsidR="00060C6B">
        <w:rPr>
          <w:rFonts w:ascii="Arial" w:hAnsi="Arial" w:cs="Arial"/>
          <w:sz w:val="22"/>
          <w:szCs w:val="22"/>
        </w:rPr>
        <w:t xml:space="preserve"> </w:t>
      </w:r>
      <w:r w:rsidR="00564AD7" w:rsidRPr="00C44CC5">
        <w:rPr>
          <w:rFonts w:ascii="Arial" w:hAnsi="Arial" w:cs="Arial"/>
          <w:sz w:val="22"/>
          <w:szCs w:val="22"/>
        </w:rPr>
        <w:t xml:space="preserve">be recommended to the Governor in Council for </w:t>
      </w:r>
      <w:r w:rsidR="00E966A8">
        <w:rPr>
          <w:rFonts w:ascii="Arial" w:hAnsi="Arial" w:cs="Arial"/>
          <w:sz w:val="22"/>
          <w:szCs w:val="22"/>
        </w:rPr>
        <w:t>re</w:t>
      </w:r>
      <w:r w:rsidR="00564AD7" w:rsidRPr="00C44CC5">
        <w:rPr>
          <w:rFonts w:ascii="Arial" w:hAnsi="Arial" w:cs="Arial"/>
          <w:sz w:val="22"/>
          <w:szCs w:val="22"/>
        </w:rPr>
        <w:t>appointment as member</w:t>
      </w:r>
      <w:r w:rsidR="009A0742" w:rsidRPr="00FB141F">
        <w:rPr>
          <w:rFonts w:ascii="Arial" w:hAnsi="Arial" w:cs="Arial"/>
          <w:sz w:val="22"/>
          <w:szCs w:val="22"/>
        </w:rPr>
        <w:t>s</w:t>
      </w:r>
      <w:r w:rsidR="00564AD7" w:rsidRPr="00FB141F">
        <w:rPr>
          <w:rFonts w:ascii="Arial" w:hAnsi="Arial" w:cs="Arial"/>
          <w:sz w:val="22"/>
          <w:szCs w:val="22"/>
        </w:rPr>
        <w:t xml:space="preserve"> to the </w:t>
      </w:r>
      <w:r w:rsidR="002B744D">
        <w:rPr>
          <w:rFonts w:ascii="Arial" w:hAnsi="Arial" w:cs="Arial"/>
          <w:sz w:val="22"/>
          <w:szCs w:val="22"/>
        </w:rPr>
        <w:t xml:space="preserve">Legal Aid </w:t>
      </w:r>
      <w:r w:rsidR="00B03F73">
        <w:rPr>
          <w:rFonts w:ascii="Arial" w:hAnsi="Arial" w:cs="Arial"/>
          <w:sz w:val="22"/>
          <w:szCs w:val="22"/>
        </w:rPr>
        <w:t>Board</w:t>
      </w:r>
      <w:r w:rsidR="00564AD7" w:rsidRPr="00FB141F">
        <w:rPr>
          <w:rFonts w:ascii="Arial" w:hAnsi="Arial" w:cs="Arial"/>
          <w:sz w:val="22"/>
          <w:szCs w:val="22"/>
        </w:rPr>
        <w:t xml:space="preserve"> for a term of three years commencing </w:t>
      </w:r>
      <w:r w:rsidR="002B744D">
        <w:rPr>
          <w:rFonts w:ascii="Arial" w:hAnsi="Arial" w:cs="Arial"/>
          <w:sz w:val="22"/>
          <w:szCs w:val="22"/>
        </w:rPr>
        <w:t xml:space="preserve">on </w:t>
      </w:r>
      <w:r w:rsidR="00967F59">
        <w:rPr>
          <w:rFonts w:ascii="Arial" w:hAnsi="Arial" w:cs="Arial"/>
          <w:sz w:val="22"/>
          <w:szCs w:val="22"/>
        </w:rPr>
        <w:t xml:space="preserve">and from </w:t>
      </w:r>
      <w:r w:rsidR="00B03F73">
        <w:rPr>
          <w:rFonts w:ascii="Arial" w:hAnsi="Arial" w:cs="Arial"/>
          <w:sz w:val="22"/>
          <w:szCs w:val="22"/>
        </w:rPr>
        <w:t>26</w:t>
      </w:r>
      <w:r w:rsidR="00DB50B3">
        <w:rPr>
          <w:rFonts w:ascii="Arial" w:hAnsi="Arial" w:cs="Arial"/>
          <w:sz w:val="22"/>
          <w:szCs w:val="22"/>
        </w:rPr>
        <w:t xml:space="preserve"> </w:t>
      </w:r>
      <w:r w:rsidR="00B03F73">
        <w:rPr>
          <w:rFonts w:ascii="Arial" w:hAnsi="Arial" w:cs="Arial"/>
          <w:sz w:val="22"/>
          <w:szCs w:val="22"/>
        </w:rPr>
        <w:t>September</w:t>
      </w:r>
      <w:r w:rsidR="00DB50B3">
        <w:rPr>
          <w:rFonts w:ascii="Arial" w:hAnsi="Arial" w:cs="Arial"/>
          <w:sz w:val="22"/>
          <w:szCs w:val="22"/>
        </w:rPr>
        <w:t xml:space="preserve"> </w:t>
      </w:r>
      <w:r w:rsidR="00B03F73">
        <w:rPr>
          <w:rFonts w:ascii="Arial" w:hAnsi="Arial" w:cs="Arial"/>
          <w:sz w:val="22"/>
          <w:szCs w:val="22"/>
        </w:rPr>
        <w:t xml:space="preserve">2017 </w:t>
      </w:r>
      <w:r w:rsidR="002B744D">
        <w:rPr>
          <w:rFonts w:ascii="Arial" w:hAnsi="Arial" w:cs="Arial"/>
          <w:sz w:val="22"/>
          <w:szCs w:val="22"/>
        </w:rPr>
        <w:t xml:space="preserve">up </w:t>
      </w:r>
      <w:r w:rsidR="00B03F73">
        <w:rPr>
          <w:rFonts w:ascii="Arial" w:hAnsi="Arial" w:cs="Arial"/>
          <w:sz w:val="22"/>
          <w:szCs w:val="22"/>
        </w:rPr>
        <w:t>to</w:t>
      </w:r>
      <w:r w:rsidR="00E966A8">
        <w:rPr>
          <w:rFonts w:ascii="Arial" w:hAnsi="Arial" w:cs="Arial"/>
          <w:sz w:val="22"/>
          <w:szCs w:val="22"/>
        </w:rPr>
        <w:t xml:space="preserve"> and including 25 </w:t>
      </w:r>
      <w:r w:rsidR="00967F59">
        <w:rPr>
          <w:rFonts w:ascii="Arial" w:hAnsi="Arial" w:cs="Arial"/>
          <w:sz w:val="22"/>
          <w:szCs w:val="22"/>
        </w:rPr>
        <w:t>September</w:t>
      </w:r>
      <w:r w:rsidR="00E966A8">
        <w:rPr>
          <w:rFonts w:ascii="Arial" w:hAnsi="Arial" w:cs="Arial"/>
          <w:sz w:val="22"/>
          <w:szCs w:val="22"/>
        </w:rPr>
        <w:t> </w:t>
      </w:r>
      <w:r w:rsidR="00967F59">
        <w:rPr>
          <w:rFonts w:ascii="Arial" w:hAnsi="Arial" w:cs="Arial"/>
          <w:sz w:val="22"/>
          <w:szCs w:val="22"/>
        </w:rPr>
        <w:t>2020.</w:t>
      </w:r>
    </w:p>
    <w:p w14:paraId="3E616C96" w14:textId="77777777" w:rsidR="00967F59" w:rsidRPr="00967F59" w:rsidRDefault="00967F59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67F5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A8F87B5" w14:textId="77777777" w:rsidR="00E61503" w:rsidRPr="006E1F3D" w:rsidRDefault="00967F59" w:rsidP="00B55906">
      <w:pPr>
        <w:numPr>
          <w:ilvl w:val="0"/>
          <w:numId w:val="16"/>
        </w:numPr>
        <w:spacing w:before="120"/>
        <w:ind w:left="714" w:hanging="357"/>
        <w:jc w:val="both"/>
        <w:rPr>
          <w:rFonts w:ascii="Arial" w:hAnsi="Arial"/>
          <w:bCs/>
          <w:spacing w:val="-3"/>
          <w:sz w:val="22"/>
          <w:szCs w:val="22"/>
        </w:rPr>
      </w:pPr>
      <w:r w:rsidRPr="006E1F3D">
        <w:rPr>
          <w:rFonts w:ascii="Arial" w:hAnsi="Arial"/>
          <w:bCs/>
          <w:spacing w:val="-3"/>
          <w:sz w:val="22"/>
          <w:szCs w:val="22"/>
        </w:rPr>
        <w:t>Nil.</w:t>
      </w:r>
    </w:p>
    <w:sectPr w:rsidR="00E61503" w:rsidRPr="006E1F3D" w:rsidSect="00D95C8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1076E" w14:textId="77777777" w:rsidR="00481F61" w:rsidRDefault="00481F61" w:rsidP="00D6589B">
      <w:r>
        <w:separator/>
      </w:r>
    </w:p>
  </w:endnote>
  <w:endnote w:type="continuationSeparator" w:id="0">
    <w:p w14:paraId="4D018BF0" w14:textId="77777777" w:rsidR="00481F61" w:rsidRDefault="00481F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0F589" w14:textId="77777777" w:rsidR="00481F61" w:rsidRDefault="00481F61" w:rsidP="00D6589B">
      <w:r>
        <w:separator/>
      </w:r>
    </w:p>
  </w:footnote>
  <w:footnote w:type="continuationSeparator" w:id="0">
    <w:p w14:paraId="50F046DC" w14:textId="77777777" w:rsidR="00481F61" w:rsidRDefault="00481F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73C3" w14:textId="77777777" w:rsidR="00706583" w:rsidRPr="00937A4A" w:rsidRDefault="00706583" w:rsidP="0070658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D1BB3EA" w14:textId="77777777" w:rsidR="00706583" w:rsidRPr="00937A4A" w:rsidRDefault="00706583" w:rsidP="0070658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AD1FB10" w14:textId="77777777" w:rsidR="00706583" w:rsidRPr="00937A4A" w:rsidRDefault="00706583" w:rsidP="0070658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2017</w:t>
    </w:r>
  </w:p>
  <w:p w14:paraId="1499739A" w14:textId="77777777" w:rsidR="00706583" w:rsidRDefault="00706583" w:rsidP="0070658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the Chief Executive Officer</w:t>
    </w:r>
    <w:r w:rsidRPr="00384CF7">
      <w:rPr>
        <w:rFonts w:ascii="Arial" w:hAnsi="Arial" w:cs="Arial"/>
        <w:b/>
        <w:sz w:val="22"/>
        <w:szCs w:val="22"/>
        <w:u w:val="single"/>
      </w:rPr>
      <w:t xml:space="preserve"> to Legal Aid Queensland and</w:t>
    </w:r>
    <w:r>
      <w:rPr>
        <w:rFonts w:ascii="Arial" w:hAnsi="Arial" w:cs="Arial"/>
        <w:b/>
        <w:sz w:val="22"/>
        <w:szCs w:val="22"/>
        <w:u w:val="single"/>
      </w:rPr>
      <w:t xml:space="preserve"> two members to the Legal Aid Board</w:t>
    </w:r>
  </w:p>
  <w:p w14:paraId="5DF485E1" w14:textId="77777777" w:rsidR="00706583" w:rsidRDefault="00706583" w:rsidP="0070658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14:paraId="08C0E5A7" w14:textId="77777777" w:rsidR="00706583" w:rsidRDefault="00706583" w:rsidP="00D9427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2528BF"/>
    <w:multiLevelType w:val="multilevel"/>
    <w:tmpl w:val="5D54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145E5"/>
    <w:multiLevelType w:val="hybridMultilevel"/>
    <w:tmpl w:val="6C42AD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72E34"/>
    <w:multiLevelType w:val="multilevel"/>
    <w:tmpl w:val="AD2C0D7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8C0FEA"/>
    <w:multiLevelType w:val="hybridMultilevel"/>
    <w:tmpl w:val="B92692DC"/>
    <w:lvl w:ilvl="0" w:tplc="D4569482">
      <w:start w:val="1"/>
      <w:numFmt w:val="lowerLetter"/>
      <w:lvlText w:val="(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82628A"/>
    <w:multiLevelType w:val="hybridMultilevel"/>
    <w:tmpl w:val="34E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4F4D"/>
    <w:multiLevelType w:val="hybridMultilevel"/>
    <w:tmpl w:val="188E88A8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44A5124"/>
    <w:multiLevelType w:val="hybridMultilevel"/>
    <w:tmpl w:val="0BB0B7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565588C"/>
    <w:multiLevelType w:val="hybridMultilevel"/>
    <w:tmpl w:val="9B1E3B4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306C99"/>
    <w:multiLevelType w:val="hybridMultilevel"/>
    <w:tmpl w:val="DBF253D8"/>
    <w:lvl w:ilvl="0" w:tplc="8ABA8674">
      <w:start w:val="1"/>
      <w:numFmt w:val="lowerLetter"/>
      <w:lvlText w:val="%1)"/>
      <w:lvlJc w:val="left"/>
      <w:pPr>
        <w:ind w:left="1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D25185F"/>
    <w:multiLevelType w:val="hybridMultilevel"/>
    <w:tmpl w:val="3208B4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A0DF9"/>
    <w:multiLevelType w:val="hybridMultilevel"/>
    <w:tmpl w:val="8EB091A4"/>
    <w:lvl w:ilvl="0" w:tplc="0C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76F87"/>
    <w:multiLevelType w:val="hybridMultilevel"/>
    <w:tmpl w:val="3EBE5214"/>
    <w:lvl w:ilvl="0" w:tplc="5A0A9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3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  <w:color w:val="auto"/>
          <w:spacing w:val="20"/>
          <w:position w:val="0"/>
        </w:rPr>
      </w:lvl>
    </w:lvlOverride>
  </w:num>
  <w:num w:numId="13">
    <w:abstractNumId w:val="3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0218"/>
    <w:rsid w:val="0000598A"/>
    <w:rsid w:val="00011EC3"/>
    <w:rsid w:val="00035DDF"/>
    <w:rsid w:val="00060C6B"/>
    <w:rsid w:val="00080F8F"/>
    <w:rsid w:val="00081682"/>
    <w:rsid w:val="00094025"/>
    <w:rsid w:val="000C2992"/>
    <w:rsid w:val="000F36EA"/>
    <w:rsid w:val="001051D0"/>
    <w:rsid w:val="001A06C0"/>
    <w:rsid w:val="001E209B"/>
    <w:rsid w:val="001E6AAE"/>
    <w:rsid w:val="002052EF"/>
    <w:rsid w:val="00243A35"/>
    <w:rsid w:val="00246C60"/>
    <w:rsid w:val="002B744D"/>
    <w:rsid w:val="002E16F7"/>
    <w:rsid w:val="002E4F86"/>
    <w:rsid w:val="0032085C"/>
    <w:rsid w:val="0032466A"/>
    <w:rsid w:val="00370E72"/>
    <w:rsid w:val="00381053"/>
    <w:rsid w:val="00384CF7"/>
    <w:rsid w:val="003C1F54"/>
    <w:rsid w:val="00466F3D"/>
    <w:rsid w:val="004733BA"/>
    <w:rsid w:val="00481EE6"/>
    <w:rsid w:val="00481F61"/>
    <w:rsid w:val="004A2BC8"/>
    <w:rsid w:val="004B4EBF"/>
    <w:rsid w:val="00501C66"/>
    <w:rsid w:val="00526202"/>
    <w:rsid w:val="00564AD7"/>
    <w:rsid w:val="006430F9"/>
    <w:rsid w:val="006462CE"/>
    <w:rsid w:val="00663A4B"/>
    <w:rsid w:val="0067761D"/>
    <w:rsid w:val="00682490"/>
    <w:rsid w:val="00691094"/>
    <w:rsid w:val="006A2E98"/>
    <w:rsid w:val="006D0442"/>
    <w:rsid w:val="006E1F3D"/>
    <w:rsid w:val="00706583"/>
    <w:rsid w:val="00725197"/>
    <w:rsid w:val="00732E22"/>
    <w:rsid w:val="00746BA8"/>
    <w:rsid w:val="00750059"/>
    <w:rsid w:val="00762359"/>
    <w:rsid w:val="00766FC7"/>
    <w:rsid w:val="00790445"/>
    <w:rsid w:val="007B5EFB"/>
    <w:rsid w:val="007D5E26"/>
    <w:rsid w:val="00800D73"/>
    <w:rsid w:val="00837048"/>
    <w:rsid w:val="00840C49"/>
    <w:rsid w:val="008450A2"/>
    <w:rsid w:val="00853A5A"/>
    <w:rsid w:val="008769F4"/>
    <w:rsid w:val="008B7DE8"/>
    <w:rsid w:val="008C495A"/>
    <w:rsid w:val="008E780B"/>
    <w:rsid w:val="008F44CD"/>
    <w:rsid w:val="0091737C"/>
    <w:rsid w:val="00967F59"/>
    <w:rsid w:val="009740A9"/>
    <w:rsid w:val="00994C35"/>
    <w:rsid w:val="009A0742"/>
    <w:rsid w:val="00A203D0"/>
    <w:rsid w:val="00A35379"/>
    <w:rsid w:val="00A527A5"/>
    <w:rsid w:val="00AA068D"/>
    <w:rsid w:val="00AB262C"/>
    <w:rsid w:val="00AE0178"/>
    <w:rsid w:val="00B03F73"/>
    <w:rsid w:val="00B070AC"/>
    <w:rsid w:val="00B17511"/>
    <w:rsid w:val="00B516A8"/>
    <w:rsid w:val="00B55906"/>
    <w:rsid w:val="00B82573"/>
    <w:rsid w:val="00BE3C28"/>
    <w:rsid w:val="00BE647F"/>
    <w:rsid w:val="00C051E6"/>
    <w:rsid w:val="00C07656"/>
    <w:rsid w:val="00C44CC5"/>
    <w:rsid w:val="00C828D7"/>
    <w:rsid w:val="00C9196E"/>
    <w:rsid w:val="00CA0582"/>
    <w:rsid w:val="00CD058C"/>
    <w:rsid w:val="00CD2BC2"/>
    <w:rsid w:val="00CD33E2"/>
    <w:rsid w:val="00CF0D8A"/>
    <w:rsid w:val="00D26836"/>
    <w:rsid w:val="00D350F8"/>
    <w:rsid w:val="00D433E5"/>
    <w:rsid w:val="00D574C5"/>
    <w:rsid w:val="00D64DDE"/>
    <w:rsid w:val="00D6589B"/>
    <w:rsid w:val="00D75134"/>
    <w:rsid w:val="00D7573C"/>
    <w:rsid w:val="00D94277"/>
    <w:rsid w:val="00D95C83"/>
    <w:rsid w:val="00DB50B3"/>
    <w:rsid w:val="00DB6488"/>
    <w:rsid w:val="00E61503"/>
    <w:rsid w:val="00E817E1"/>
    <w:rsid w:val="00E87584"/>
    <w:rsid w:val="00E9169D"/>
    <w:rsid w:val="00E966A8"/>
    <w:rsid w:val="00EA38A7"/>
    <w:rsid w:val="00EB46F8"/>
    <w:rsid w:val="00EC1159"/>
    <w:rsid w:val="00EC5418"/>
    <w:rsid w:val="00EC6CA9"/>
    <w:rsid w:val="00F431CE"/>
    <w:rsid w:val="00F82121"/>
    <w:rsid w:val="00FA75BF"/>
    <w:rsid w:val="00FB141F"/>
    <w:rsid w:val="00FF371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F1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rsid w:val="00FB141F"/>
    <w:pPr>
      <w:numPr>
        <w:ilvl w:val="1"/>
        <w:numId w:val="12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FB141F"/>
    <w:pPr>
      <w:numPr>
        <w:ilvl w:val="2"/>
      </w:numPr>
    </w:pPr>
  </w:style>
  <w:style w:type="paragraph" w:customStyle="1" w:styleId="Cabinet4text">
    <w:name w:val="Cabinet 4 text"/>
    <w:basedOn w:val="Cabinet2text"/>
    <w:rsid w:val="00FB141F"/>
    <w:pPr>
      <w:numPr>
        <w:ilvl w:val="3"/>
      </w:numPr>
    </w:pPr>
  </w:style>
  <w:style w:type="numbering" w:customStyle="1" w:styleId="cabinet">
    <w:name w:val="cabinet"/>
    <w:rsid w:val="00FB141F"/>
    <w:pPr>
      <w:numPr>
        <w:numId w:val="13"/>
      </w:numPr>
    </w:pPr>
  </w:style>
  <w:style w:type="paragraph" w:customStyle="1" w:styleId="StyleJustified">
    <w:name w:val="Style Justified"/>
    <w:basedOn w:val="Normal"/>
    <w:rsid w:val="00FB141F"/>
    <w:pPr>
      <w:numPr>
        <w:numId w:val="12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FB141F"/>
    <w:pPr>
      <w:numPr>
        <w:ilvl w:val="4"/>
      </w:numPr>
    </w:pPr>
  </w:style>
  <w:style w:type="character" w:styleId="CommentReference">
    <w:name w:val="annotation reference"/>
    <w:rsid w:val="00643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0F9"/>
    <w:rPr>
      <w:sz w:val="20"/>
    </w:rPr>
  </w:style>
  <w:style w:type="character" w:customStyle="1" w:styleId="CommentTextChar">
    <w:name w:val="Comment Text Char"/>
    <w:link w:val="CommentText"/>
    <w:rsid w:val="006430F9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430F9"/>
    <w:rPr>
      <w:b/>
      <w:bCs/>
    </w:rPr>
  </w:style>
  <w:style w:type="character" w:customStyle="1" w:styleId="CommentSubjectChar">
    <w:name w:val="Comment Subject Char"/>
    <w:link w:val="CommentSubject"/>
    <w:rsid w:val="006430F9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6430F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1375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Base>https://www.cabinet.qld.gov.au/documents/2017/Sep/ApntLAQ/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2018-03-12T03:34:00Z</cp:lastPrinted>
  <dcterms:created xsi:type="dcterms:W3CDTF">2018-09-10T03:59:00Z</dcterms:created>
  <dcterms:modified xsi:type="dcterms:W3CDTF">2018-09-11T23:59:00Z</dcterms:modified>
  <cp:category>Significant_Appointments,Legal_Profession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